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F84A" w14:textId="77777777" w:rsidR="004D005A" w:rsidRDefault="004D005A" w:rsidP="004D005A">
      <w:pPr>
        <w:rPr>
          <w:bCs/>
          <w:i/>
          <w:iCs/>
          <w:color w:val="000000" w:themeColor="text1"/>
          <w:sz w:val="20"/>
          <w:szCs w:val="20"/>
          <w:lang w:val="fr-FR"/>
        </w:rPr>
      </w:pPr>
    </w:p>
    <w:p w14:paraId="17352DAA" w14:textId="77777777" w:rsidR="004D005A" w:rsidRPr="004D005A" w:rsidRDefault="004D005A" w:rsidP="004D005A">
      <w:pPr>
        <w:rPr>
          <w:b/>
          <w:bCs/>
          <w:iCs/>
          <w:color w:val="000000" w:themeColor="text1"/>
          <w:sz w:val="20"/>
          <w:szCs w:val="20"/>
          <w:lang w:val="fr-FR"/>
        </w:rPr>
      </w:pPr>
      <w:r w:rsidRPr="004D005A">
        <w:rPr>
          <w:b/>
          <w:bCs/>
          <w:iCs/>
          <w:color w:val="000000" w:themeColor="text1"/>
          <w:sz w:val="20"/>
          <w:szCs w:val="20"/>
          <w:lang w:val="fr-FR"/>
        </w:rPr>
        <w:t>Communiqué de presse</w:t>
      </w:r>
    </w:p>
    <w:p w14:paraId="6E25931E" w14:textId="77777777" w:rsidR="007C0ABF" w:rsidRPr="004D005A" w:rsidRDefault="004D005A" w:rsidP="007C0ABF">
      <w:pPr>
        <w:rPr>
          <w:bCs/>
          <w:i/>
          <w:iCs/>
          <w:color w:val="000000" w:themeColor="text1"/>
          <w:sz w:val="20"/>
          <w:szCs w:val="20"/>
          <w:lang w:val="fr-FR"/>
        </w:rPr>
      </w:pPr>
      <w:r w:rsidRPr="00F06597">
        <w:rPr>
          <w:bCs/>
          <w:i/>
          <w:iCs/>
          <w:color w:val="000000" w:themeColor="text1"/>
          <w:sz w:val="20"/>
          <w:szCs w:val="20"/>
          <w:lang w:val="fr-FR"/>
        </w:rPr>
        <w:t>Paris – Londres, le 1</w:t>
      </w:r>
      <w:r>
        <w:rPr>
          <w:bCs/>
          <w:i/>
          <w:iCs/>
          <w:color w:val="000000" w:themeColor="text1"/>
          <w:sz w:val="20"/>
          <w:szCs w:val="20"/>
          <w:lang w:val="fr-FR"/>
        </w:rPr>
        <w:t>7</w:t>
      </w:r>
      <w:r w:rsidRPr="00F06597">
        <w:rPr>
          <w:bCs/>
          <w:i/>
          <w:iCs/>
          <w:color w:val="000000" w:themeColor="text1"/>
          <w:sz w:val="20"/>
          <w:szCs w:val="20"/>
          <w:lang w:val="fr-FR"/>
        </w:rPr>
        <w:t xml:space="preserve"> mars 2022</w:t>
      </w:r>
    </w:p>
    <w:p w14:paraId="3289E73A" w14:textId="77777777" w:rsidR="004D005A" w:rsidRPr="00F06597" w:rsidRDefault="004D005A" w:rsidP="007C0ABF">
      <w:pPr>
        <w:rPr>
          <w:b/>
          <w:color w:val="000000" w:themeColor="text1"/>
          <w:lang w:val="fr-FR"/>
        </w:rPr>
      </w:pPr>
    </w:p>
    <w:p w14:paraId="6F786353" w14:textId="26D887C6" w:rsidR="007C0ABF" w:rsidRPr="006E3C85" w:rsidRDefault="007C0ABF" w:rsidP="00DE3165">
      <w:pPr>
        <w:spacing w:after="0"/>
        <w:jc w:val="center"/>
        <w:rPr>
          <w:b/>
          <w:color w:val="000000" w:themeColor="text1"/>
          <w:lang w:val="fr-FR"/>
        </w:rPr>
      </w:pPr>
      <w:r w:rsidRPr="006E3C85">
        <w:rPr>
          <w:b/>
          <w:color w:val="000000" w:themeColor="text1"/>
          <w:lang w:val="fr-FR"/>
        </w:rPr>
        <w:t xml:space="preserve">BIGNON DE KEYSER </w:t>
      </w:r>
      <w:r w:rsidR="00540B76" w:rsidRPr="006E3C85">
        <w:rPr>
          <w:b/>
          <w:color w:val="000000" w:themeColor="text1"/>
          <w:lang w:val="fr-FR"/>
        </w:rPr>
        <w:t xml:space="preserve">ETEND SON EXPERTISE DE CONSEIL AU </w:t>
      </w:r>
      <w:r w:rsidR="00DE3165" w:rsidRPr="006E3C85">
        <w:rPr>
          <w:b/>
          <w:color w:val="000000" w:themeColor="text1"/>
          <w:lang w:val="fr-FR"/>
        </w:rPr>
        <w:t>ROYAUME-UNI AVEC L’ARRIVEE</w:t>
      </w:r>
      <w:r w:rsidRPr="006E3C85">
        <w:rPr>
          <w:b/>
          <w:color w:val="000000" w:themeColor="text1"/>
          <w:lang w:val="fr-FR"/>
        </w:rPr>
        <w:t xml:space="preserve"> DE </w:t>
      </w:r>
      <w:r w:rsidRPr="006E3C85">
        <w:rPr>
          <w:b/>
          <w:bCs/>
          <w:color w:val="000000" w:themeColor="text1"/>
          <w:lang w:val="fr-FR"/>
        </w:rPr>
        <w:t>RICHARD KING EN QUALITE D’ASSOCIE</w:t>
      </w:r>
    </w:p>
    <w:p w14:paraId="78875D63" w14:textId="77777777" w:rsidR="0094762F" w:rsidRPr="006E3C85" w:rsidRDefault="0094762F" w:rsidP="007C0ABF">
      <w:pPr>
        <w:spacing w:after="0"/>
        <w:jc w:val="center"/>
        <w:rPr>
          <w:b/>
          <w:color w:val="000000" w:themeColor="text1"/>
          <w:lang w:val="fr-FR"/>
        </w:rPr>
      </w:pPr>
    </w:p>
    <w:p w14:paraId="7C169114" w14:textId="77777777" w:rsidR="007C0ABF" w:rsidRPr="006E3C85" w:rsidRDefault="007C0ABF" w:rsidP="007C0ABF">
      <w:pPr>
        <w:rPr>
          <w:b/>
          <w:i/>
          <w:iCs/>
          <w:color w:val="000000" w:themeColor="text1"/>
          <w:lang w:val="fr-FR"/>
        </w:rPr>
      </w:pPr>
    </w:p>
    <w:p w14:paraId="08C89EAF" w14:textId="77777777" w:rsidR="007C0ABF" w:rsidRPr="006E3C85" w:rsidRDefault="007C0ABF" w:rsidP="007C0ABF">
      <w:pPr>
        <w:jc w:val="both"/>
        <w:rPr>
          <w:rFonts w:ascii="Calibri" w:hAnsi="Calibri" w:cs="Calibri"/>
          <w:b/>
          <w:color w:val="000000" w:themeColor="text1"/>
          <w:sz w:val="21"/>
          <w:szCs w:val="21"/>
          <w:lang w:val="fr-FR"/>
        </w:rPr>
      </w:pPr>
      <w:r w:rsidRPr="006E3C85">
        <w:rPr>
          <w:rFonts w:ascii="Calibri" w:hAnsi="Calibri" w:cs="Calibri"/>
          <w:b/>
          <w:color w:val="000000" w:themeColor="text1"/>
          <w:sz w:val="21"/>
          <w:szCs w:val="21"/>
          <w:lang w:val="fr-FR"/>
        </w:rPr>
        <w:t>Bignon De Keyser, cabinet de conseil en stratégie, management et organisation dédié à l’industrie juridique s'adjoint les compétences de Richard King, ancien « </w:t>
      </w:r>
      <w:proofErr w:type="spellStart"/>
      <w:r w:rsidRPr="006E3C85">
        <w:rPr>
          <w:rFonts w:ascii="Calibri" w:hAnsi="Calibri" w:cs="Calibri"/>
          <w:b/>
          <w:i/>
          <w:color w:val="000000" w:themeColor="text1"/>
          <w:sz w:val="21"/>
          <w:szCs w:val="21"/>
          <w:lang w:val="fr-FR"/>
        </w:rPr>
        <w:t>chief</w:t>
      </w:r>
      <w:proofErr w:type="spellEnd"/>
      <w:r w:rsidRPr="006E3C85">
        <w:rPr>
          <w:rFonts w:ascii="Calibri" w:hAnsi="Calibri" w:cs="Calibri"/>
          <w:b/>
          <w:i/>
          <w:color w:val="000000" w:themeColor="text1"/>
          <w:sz w:val="21"/>
          <w:szCs w:val="21"/>
          <w:lang w:val="fr-FR"/>
        </w:rPr>
        <w:t xml:space="preserve"> </w:t>
      </w:r>
      <w:proofErr w:type="spellStart"/>
      <w:r w:rsidRPr="006E3C85">
        <w:rPr>
          <w:rFonts w:ascii="Calibri" w:hAnsi="Calibri" w:cs="Calibri"/>
          <w:b/>
          <w:i/>
          <w:color w:val="000000" w:themeColor="text1"/>
          <w:sz w:val="21"/>
          <w:szCs w:val="21"/>
          <w:lang w:val="fr-FR"/>
        </w:rPr>
        <w:t>legal</w:t>
      </w:r>
      <w:proofErr w:type="spellEnd"/>
      <w:r w:rsidRPr="006E3C85">
        <w:rPr>
          <w:rFonts w:ascii="Calibri" w:hAnsi="Calibri" w:cs="Calibri"/>
          <w:b/>
          <w:i/>
          <w:color w:val="000000" w:themeColor="text1"/>
          <w:sz w:val="21"/>
          <w:szCs w:val="21"/>
          <w:lang w:val="fr-FR"/>
        </w:rPr>
        <w:t xml:space="preserve"> </w:t>
      </w:r>
      <w:proofErr w:type="spellStart"/>
      <w:r w:rsidRPr="006E3C85">
        <w:rPr>
          <w:rFonts w:ascii="Calibri" w:hAnsi="Calibri" w:cs="Calibri"/>
          <w:b/>
          <w:i/>
          <w:color w:val="000000" w:themeColor="text1"/>
          <w:sz w:val="21"/>
          <w:szCs w:val="21"/>
          <w:lang w:val="fr-FR"/>
        </w:rPr>
        <w:t>operations</w:t>
      </w:r>
      <w:proofErr w:type="spellEnd"/>
      <w:r w:rsidRPr="006E3C85">
        <w:rPr>
          <w:rFonts w:ascii="Calibri" w:hAnsi="Calibri" w:cs="Calibri"/>
          <w:b/>
          <w:i/>
          <w:color w:val="000000" w:themeColor="text1"/>
          <w:sz w:val="21"/>
          <w:szCs w:val="21"/>
          <w:lang w:val="fr-FR"/>
        </w:rPr>
        <w:t xml:space="preserve"> </w:t>
      </w:r>
      <w:proofErr w:type="spellStart"/>
      <w:r w:rsidRPr="006E3C85">
        <w:rPr>
          <w:rFonts w:ascii="Calibri" w:hAnsi="Calibri" w:cs="Calibri"/>
          <w:b/>
          <w:i/>
          <w:color w:val="000000" w:themeColor="text1"/>
          <w:sz w:val="21"/>
          <w:szCs w:val="21"/>
          <w:lang w:val="fr-FR"/>
        </w:rPr>
        <w:t>officer</w:t>
      </w:r>
      <w:proofErr w:type="spellEnd"/>
      <w:r w:rsidRPr="006E3C85">
        <w:rPr>
          <w:rFonts w:ascii="Calibri" w:hAnsi="Calibri" w:cs="Calibri"/>
          <w:b/>
          <w:color w:val="000000" w:themeColor="text1"/>
          <w:sz w:val="21"/>
          <w:szCs w:val="21"/>
          <w:lang w:val="fr-FR"/>
        </w:rPr>
        <w:t xml:space="preserve"> » du cabinet d’avocats Herbert Smith </w:t>
      </w:r>
      <w:proofErr w:type="spellStart"/>
      <w:r w:rsidRPr="006E3C85">
        <w:rPr>
          <w:rFonts w:ascii="Calibri" w:hAnsi="Calibri" w:cs="Calibri"/>
          <w:b/>
          <w:color w:val="000000" w:themeColor="text1"/>
          <w:sz w:val="21"/>
          <w:szCs w:val="21"/>
          <w:lang w:val="fr-FR"/>
        </w:rPr>
        <w:t>Freehills</w:t>
      </w:r>
      <w:proofErr w:type="spellEnd"/>
      <w:r w:rsidRPr="006E3C85">
        <w:rPr>
          <w:rFonts w:ascii="Calibri" w:hAnsi="Calibri" w:cs="Calibri"/>
          <w:b/>
          <w:color w:val="000000" w:themeColor="text1"/>
          <w:sz w:val="21"/>
          <w:szCs w:val="21"/>
          <w:lang w:val="fr-FR"/>
        </w:rPr>
        <w:t>.</w:t>
      </w:r>
    </w:p>
    <w:p w14:paraId="137C6124"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Conseil privilégié des senior </w:t>
      </w:r>
      <w:proofErr w:type="spellStart"/>
      <w:r w:rsidRPr="006E3C85">
        <w:rPr>
          <w:rFonts w:ascii="Calibri" w:hAnsi="Calibri" w:cs="Calibri"/>
          <w:bCs/>
          <w:color w:val="000000" w:themeColor="text1"/>
          <w:sz w:val="21"/>
          <w:szCs w:val="21"/>
          <w:lang w:val="fr-FR"/>
        </w:rPr>
        <w:t>partners</w:t>
      </w:r>
      <w:proofErr w:type="spellEnd"/>
      <w:r w:rsidRPr="006E3C85">
        <w:rPr>
          <w:rFonts w:ascii="Calibri" w:hAnsi="Calibri" w:cs="Calibri"/>
          <w:bCs/>
          <w:color w:val="000000" w:themeColor="text1"/>
          <w:sz w:val="21"/>
          <w:szCs w:val="21"/>
          <w:lang w:val="fr-FR"/>
        </w:rPr>
        <w:t>, « </w:t>
      </w:r>
      <w:proofErr w:type="spellStart"/>
      <w:r w:rsidRPr="006E3C85">
        <w:rPr>
          <w:rFonts w:ascii="Calibri" w:hAnsi="Calibri" w:cs="Calibri"/>
          <w:bCs/>
          <w:color w:val="000000" w:themeColor="text1"/>
          <w:sz w:val="21"/>
          <w:szCs w:val="21"/>
          <w:lang w:val="fr-FR"/>
        </w:rPr>
        <w:t>managing</w:t>
      </w:r>
      <w:proofErr w:type="spellEnd"/>
      <w:r w:rsidRPr="006E3C85">
        <w:rPr>
          <w:rFonts w:ascii="Calibri" w:hAnsi="Calibri" w:cs="Calibri"/>
          <w:bCs/>
          <w:color w:val="000000" w:themeColor="text1"/>
          <w:sz w:val="21"/>
          <w:szCs w:val="21"/>
          <w:lang w:val="fr-FR"/>
        </w:rPr>
        <w:t xml:space="preserve"> </w:t>
      </w:r>
      <w:proofErr w:type="spellStart"/>
      <w:r w:rsidRPr="006E3C85">
        <w:rPr>
          <w:rFonts w:ascii="Calibri" w:hAnsi="Calibri" w:cs="Calibri"/>
          <w:bCs/>
          <w:color w:val="000000" w:themeColor="text1"/>
          <w:sz w:val="21"/>
          <w:szCs w:val="21"/>
          <w:lang w:val="fr-FR"/>
        </w:rPr>
        <w:t>partners</w:t>
      </w:r>
      <w:proofErr w:type="spellEnd"/>
      <w:r w:rsidRPr="006E3C85">
        <w:rPr>
          <w:rFonts w:ascii="Calibri" w:hAnsi="Calibri" w:cs="Calibri"/>
          <w:bCs/>
          <w:color w:val="000000" w:themeColor="text1"/>
          <w:sz w:val="21"/>
          <w:szCs w:val="21"/>
          <w:lang w:val="fr-FR"/>
        </w:rPr>
        <w:t> », des « </w:t>
      </w:r>
      <w:proofErr w:type="spellStart"/>
      <w:r w:rsidRPr="006E3C85">
        <w:rPr>
          <w:rFonts w:ascii="Calibri" w:hAnsi="Calibri" w:cs="Calibri"/>
          <w:bCs/>
          <w:color w:val="000000" w:themeColor="text1"/>
          <w:sz w:val="21"/>
          <w:szCs w:val="21"/>
          <w:lang w:val="fr-FR"/>
        </w:rPr>
        <w:t>boards</w:t>
      </w:r>
      <w:proofErr w:type="spellEnd"/>
      <w:r w:rsidRPr="006E3C85">
        <w:rPr>
          <w:rFonts w:ascii="Calibri" w:hAnsi="Calibri" w:cs="Calibri"/>
          <w:bCs/>
          <w:color w:val="000000" w:themeColor="text1"/>
          <w:sz w:val="21"/>
          <w:szCs w:val="21"/>
          <w:lang w:val="fr-FR"/>
        </w:rPr>
        <w:t> » et comités exécutifs des cabinets de services professionnels, Bignon De Keyser entend aujourd’hui accroître ses interventions sur la stratégie de développement international des cabinets français et européens, sur les collaborations transfrontalières entre le Royaume-Uni et la France et l’expansion des cabinets britanniques en Europe.</w:t>
      </w:r>
    </w:p>
    <w:p w14:paraId="25A75315"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Déjà présent en France et en Belgique, et désormais au Royaume-Uni, le cabinet étend donc son champ d’intervention de manière globale. </w:t>
      </w:r>
    </w:p>
    <w:p w14:paraId="1F2B1E87"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Fort de la combinaison des savoir-faire reconnus de Richard King, Patrick Bignon et Steven De Keyser, le cabinet renforce sa capacité d’intervention sur l’ensemble des enjeux de développement, de leadership et de gouvernance des cabinets de services professionnels en Europe. Ayant précédemment travaillés </w:t>
      </w:r>
      <w:r w:rsidR="00856A15" w:rsidRPr="006E3C85">
        <w:rPr>
          <w:rFonts w:ascii="Calibri" w:hAnsi="Calibri" w:cs="Calibri"/>
          <w:bCs/>
          <w:color w:val="000000" w:themeColor="text1"/>
          <w:sz w:val="21"/>
          <w:szCs w:val="21"/>
          <w:lang w:val="fr-FR"/>
        </w:rPr>
        <w:t xml:space="preserve">ensemble </w:t>
      </w:r>
      <w:r w:rsidRPr="006E3C85">
        <w:rPr>
          <w:rFonts w:ascii="Calibri" w:hAnsi="Calibri" w:cs="Calibri"/>
          <w:bCs/>
          <w:color w:val="000000" w:themeColor="text1"/>
          <w:sz w:val="21"/>
          <w:szCs w:val="21"/>
          <w:lang w:val="fr-FR"/>
        </w:rPr>
        <w:t>chez Andersen Legal et EY Law, les trois associés sont des experts reconnus du marché et sont habitués à collaborer en totale synergie.</w:t>
      </w:r>
    </w:p>
    <w:p w14:paraId="543EE8F9"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 </w:t>
      </w:r>
      <w:r w:rsidRPr="006E3C85">
        <w:rPr>
          <w:rFonts w:ascii="Calibri" w:hAnsi="Calibri" w:cs="Calibri"/>
          <w:bCs/>
          <w:i/>
          <w:color w:val="000000" w:themeColor="text1"/>
          <w:sz w:val="21"/>
          <w:szCs w:val="21"/>
          <w:lang w:val="fr-FR"/>
        </w:rPr>
        <w:t>Je suis ravi d'accueillir au sein de notre équipe Richard et d’avoir de nouveau la possibilité de retravailler avec lui. Sa richesse d'expérience et d'expertise sera un atout précieux pour nos clients alors qu'ils sont confrontés aux questions clés de développement et d’attractivité dans leurs marchés</w:t>
      </w:r>
      <w:r w:rsidRPr="006E3C85">
        <w:rPr>
          <w:rFonts w:ascii="Calibri" w:hAnsi="Calibri" w:cs="Calibri"/>
          <w:bCs/>
          <w:color w:val="000000" w:themeColor="text1"/>
          <w:sz w:val="21"/>
          <w:szCs w:val="21"/>
          <w:lang w:val="fr-FR"/>
        </w:rPr>
        <w:t xml:space="preserve">“ déclare Patrick Bignon, associé. </w:t>
      </w:r>
    </w:p>
    <w:p w14:paraId="0C7C80B0"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Grâce à plus de 25 ans d'expérience en management dans des cabinets d'avocats internationaux, Richard King apporte une expertise hautement qualifiée en matière de gestion des réseaux internationaux des cabinets d'avocats sur le marché ou de rapprochements internationaux. </w:t>
      </w:r>
    </w:p>
    <w:p w14:paraId="1F618674" w14:textId="77777777" w:rsidR="007C0ABF" w:rsidRPr="006E3C85" w:rsidRDefault="007C0ABF" w:rsidP="007C0ABF">
      <w:pPr>
        <w:jc w:val="both"/>
        <w:rPr>
          <w:rFonts w:ascii="Calibri" w:hAnsi="Calibri" w:cs="Calibri"/>
          <w:bCs/>
          <w:color w:val="000000" w:themeColor="text1"/>
          <w:sz w:val="21"/>
          <w:szCs w:val="21"/>
          <w:lang w:val="fr-FR"/>
        </w:rPr>
      </w:pPr>
      <w:r w:rsidRPr="006E3C85">
        <w:rPr>
          <w:rFonts w:ascii="Calibri" w:hAnsi="Calibri" w:cs="Calibri"/>
          <w:bCs/>
          <w:color w:val="000000" w:themeColor="text1"/>
          <w:sz w:val="21"/>
          <w:szCs w:val="21"/>
          <w:lang w:val="fr-FR"/>
        </w:rPr>
        <w:t xml:space="preserve"> « </w:t>
      </w:r>
      <w:r w:rsidRPr="006E3C85">
        <w:rPr>
          <w:rFonts w:ascii="Calibri" w:hAnsi="Calibri" w:cs="Calibri"/>
          <w:bCs/>
          <w:i/>
          <w:color w:val="000000" w:themeColor="text1"/>
          <w:sz w:val="21"/>
          <w:szCs w:val="21"/>
          <w:lang w:val="fr-FR"/>
        </w:rPr>
        <w:t>Les conditions actuelles du marché créent à la fois de nouvelles opportunités et des défis considérables pour les cabinets d'avocats et les directions juridiques. Je suis ravi de rejoindre Patrick et Steven pour apporter et mettre à profit mon expérience</w:t>
      </w:r>
      <w:r w:rsidRPr="006E3C85">
        <w:rPr>
          <w:rFonts w:ascii="Calibri" w:hAnsi="Calibri" w:cs="Calibri"/>
          <w:bCs/>
          <w:color w:val="000000" w:themeColor="text1"/>
          <w:sz w:val="21"/>
          <w:szCs w:val="21"/>
          <w:lang w:val="fr-FR"/>
        </w:rPr>
        <w:t> » ajoute Richard King, associé.</w:t>
      </w:r>
    </w:p>
    <w:p w14:paraId="7B6FD18D" w14:textId="77777777" w:rsidR="007C0ABF" w:rsidRPr="006E3C85" w:rsidRDefault="007C0ABF" w:rsidP="007C0ABF">
      <w:pPr>
        <w:jc w:val="both"/>
        <w:rPr>
          <w:rFonts w:ascii="Calibri" w:hAnsi="Calibri" w:cs="Calibri"/>
          <w:bCs/>
          <w:color w:val="000000" w:themeColor="text1"/>
          <w:sz w:val="21"/>
          <w:szCs w:val="21"/>
          <w:lang w:val="fr-FR"/>
        </w:rPr>
      </w:pPr>
    </w:p>
    <w:p w14:paraId="0BC6FE05" w14:textId="77777777" w:rsidR="007C0ABF" w:rsidRPr="006E3C85" w:rsidRDefault="007C0ABF" w:rsidP="007C0ABF">
      <w:pPr>
        <w:jc w:val="both"/>
        <w:rPr>
          <w:rFonts w:ascii="Calibri" w:hAnsi="Calibri" w:cs="Calibri"/>
          <w:color w:val="000000" w:themeColor="text1"/>
          <w:sz w:val="21"/>
          <w:szCs w:val="21"/>
          <w:lang w:val="fr-FR"/>
        </w:rPr>
      </w:pPr>
      <w:r w:rsidRPr="006E3C85">
        <w:rPr>
          <w:rFonts w:ascii="Calibri" w:hAnsi="Calibri" w:cs="Calibri"/>
          <w:b/>
          <w:bCs/>
          <w:color w:val="000000" w:themeColor="text1"/>
          <w:sz w:val="21"/>
          <w:szCs w:val="21"/>
          <w:lang w:val="fr-FR"/>
        </w:rPr>
        <w:t>À propos de Richard King</w:t>
      </w:r>
    </w:p>
    <w:p w14:paraId="6C0BB997" w14:textId="77777777" w:rsidR="007C0ABF" w:rsidRPr="006E3C85" w:rsidRDefault="007C0ABF" w:rsidP="007C0ABF">
      <w:pPr>
        <w:jc w:val="both"/>
        <w:rPr>
          <w:rFonts w:ascii="Calibri" w:hAnsi="Calibri" w:cs="Calibri"/>
          <w:color w:val="000000" w:themeColor="text1"/>
          <w:sz w:val="21"/>
          <w:szCs w:val="21"/>
          <w:lang w:val="fr-FR"/>
        </w:rPr>
      </w:pPr>
      <w:r w:rsidRPr="006E3C85">
        <w:rPr>
          <w:rFonts w:ascii="Calibri" w:hAnsi="Calibri" w:cs="Calibri"/>
          <w:color w:val="000000" w:themeColor="text1"/>
          <w:sz w:val="21"/>
          <w:szCs w:val="21"/>
          <w:lang w:val="fr-FR"/>
        </w:rPr>
        <w:t>Richard King a exercé des fonctions de management pour des cabinet d’avocats internationaux et des réseaux juridiques. Il a notamment été responsable de nombreux projets axés sur la productivité et la performance des cabinets d'avocats, leurs intégrations à la suite de rapprochements, leur stratégie, leur efficacité opérationnelle, l'optimisation de leur réseau international, la formation, le développement et la gestion du « </w:t>
      </w:r>
      <w:proofErr w:type="spellStart"/>
      <w:r w:rsidRPr="006E3C85">
        <w:rPr>
          <w:rFonts w:ascii="Calibri" w:hAnsi="Calibri" w:cs="Calibri"/>
          <w:color w:val="000000" w:themeColor="text1"/>
          <w:sz w:val="21"/>
          <w:szCs w:val="21"/>
          <w:lang w:val="fr-FR"/>
        </w:rPr>
        <w:t>knowledge</w:t>
      </w:r>
      <w:proofErr w:type="spellEnd"/>
      <w:r w:rsidRPr="006E3C85">
        <w:rPr>
          <w:rFonts w:ascii="Calibri" w:hAnsi="Calibri" w:cs="Calibri"/>
          <w:color w:val="000000" w:themeColor="text1"/>
          <w:sz w:val="21"/>
          <w:szCs w:val="21"/>
          <w:lang w:val="fr-FR"/>
        </w:rPr>
        <w:t xml:space="preserve"> management ».</w:t>
      </w:r>
    </w:p>
    <w:p w14:paraId="18DBC367" w14:textId="77777777" w:rsidR="007C0ABF" w:rsidRPr="006E3C85" w:rsidRDefault="007C0ABF" w:rsidP="007C0ABF">
      <w:pPr>
        <w:jc w:val="both"/>
        <w:rPr>
          <w:rFonts w:ascii="Calibri" w:hAnsi="Calibri" w:cs="Calibri"/>
          <w:color w:val="000000" w:themeColor="text1"/>
          <w:sz w:val="21"/>
          <w:szCs w:val="21"/>
          <w:lang w:val="fr-FR"/>
        </w:rPr>
      </w:pPr>
    </w:p>
    <w:p w14:paraId="41E40F79" w14:textId="77777777" w:rsidR="007C0ABF" w:rsidRPr="006E3C85" w:rsidRDefault="007C0ABF" w:rsidP="007C0ABF">
      <w:pPr>
        <w:jc w:val="both"/>
        <w:rPr>
          <w:rFonts w:ascii="Calibri" w:hAnsi="Calibri" w:cs="Calibri"/>
          <w:color w:val="000000" w:themeColor="text1"/>
          <w:sz w:val="21"/>
          <w:szCs w:val="21"/>
          <w:lang w:val="fr-FR"/>
        </w:rPr>
      </w:pPr>
    </w:p>
    <w:p w14:paraId="6532729E" w14:textId="77777777" w:rsidR="007C0ABF" w:rsidRPr="006E3C85" w:rsidRDefault="007C0ABF" w:rsidP="007C0ABF">
      <w:pPr>
        <w:jc w:val="both"/>
        <w:rPr>
          <w:rFonts w:ascii="Calibri" w:hAnsi="Calibri" w:cs="Calibri"/>
          <w:color w:val="000000" w:themeColor="text1"/>
          <w:sz w:val="21"/>
          <w:szCs w:val="21"/>
          <w:lang w:val="fr-FR"/>
        </w:rPr>
      </w:pPr>
      <w:r w:rsidRPr="006E3C85">
        <w:rPr>
          <w:rFonts w:ascii="Calibri" w:hAnsi="Calibri" w:cs="Calibri"/>
          <w:color w:val="000000" w:themeColor="text1"/>
          <w:sz w:val="21"/>
          <w:szCs w:val="21"/>
          <w:lang w:val="fr-FR"/>
        </w:rPr>
        <w:t>Richard a également conduit des projets de transformation clés : création et développement de la fonction « Legal Operations », transformation numérique, reconfiguration des « process » dans une logique de réduction des coûts et amélioration du niveau de service et efficacité.</w:t>
      </w:r>
    </w:p>
    <w:p w14:paraId="5B63F32F" w14:textId="77777777" w:rsidR="007C0ABF" w:rsidRPr="006E3C85" w:rsidRDefault="007C0ABF" w:rsidP="007C0ABF">
      <w:pPr>
        <w:jc w:val="both"/>
        <w:rPr>
          <w:rFonts w:ascii="Calibri" w:hAnsi="Calibri" w:cs="Calibri"/>
          <w:color w:val="000000" w:themeColor="text1"/>
          <w:sz w:val="21"/>
          <w:szCs w:val="21"/>
          <w:lang w:val="fr-FR"/>
        </w:rPr>
      </w:pPr>
      <w:r w:rsidRPr="006E3C85">
        <w:rPr>
          <w:rFonts w:ascii="Calibri" w:hAnsi="Calibri" w:cs="Calibri"/>
          <w:color w:val="000000" w:themeColor="text1"/>
          <w:sz w:val="21"/>
          <w:szCs w:val="21"/>
          <w:lang w:val="fr-FR"/>
        </w:rPr>
        <w:t xml:space="preserve">Fort d’un savoir-faire acquis de longue date dans la gestion des connaissances et la formation des avocats dans le domaine des « soft </w:t>
      </w:r>
      <w:proofErr w:type="spellStart"/>
      <w:r w:rsidRPr="006E3C85">
        <w:rPr>
          <w:rFonts w:ascii="Calibri" w:hAnsi="Calibri" w:cs="Calibri"/>
          <w:color w:val="000000" w:themeColor="text1"/>
          <w:sz w:val="21"/>
          <w:szCs w:val="21"/>
          <w:lang w:val="fr-FR"/>
        </w:rPr>
        <w:t>skills</w:t>
      </w:r>
      <w:proofErr w:type="spellEnd"/>
      <w:r w:rsidRPr="006E3C85">
        <w:rPr>
          <w:rFonts w:ascii="Calibri" w:hAnsi="Calibri" w:cs="Calibri"/>
          <w:color w:val="000000" w:themeColor="text1"/>
          <w:sz w:val="21"/>
          <w:szCs w:val="21"/>
          <w:lang w:val="fr-FR"/>
        </w:rPr>
        <w:t xml:space="preserve"> », il a également passé beaucoup de temps ces dernières années sur des questions sociétales pour mettre en place des initiatives « pro </w:t>
      </w:r>
      <w:proofErr w:type="spellStart"/>
      <w:r w:rsidRPr="006E3C85">
        <w:rPr>
          <w:rFonts w:ascii="Calibri" w:hAnsi="Calibri" w:cs="Calibri"/>
          <w:color w:val="000000" w:themeColor="text1"/>
          <w:sz w:val="21"/>
          <w:szCs w:val="21"/>
          <w:lang w:val="fr-FR"/>
        </w:rPr>
        <w:t>bono</w:t>
      </w:r>
      <w:proofErr w:type="spellEnd"/>
      <w:r w:rsidRPr="006E3C85">
        <w:rPr>
          <w:rFonts w:ascii="Calibri" w:hAnsi="Calibri" w:cs="Calibri"/>
          <w:color w:val="000000" w:themeColor="text1"/>
          <w:sz w:val="21"/>
          <w:szCs w:val="21"/>
          <w:lang w:val="fr-FR"/>
        </w:rPr>
        <w:t> », communautaires, de diversité et d'inclusion.</w:t>
      </w:r>
    </w:p>
    <w:p w14:paraId="24753F79" w14:textId="77777777" w:rsidR="007C0ABF" w:rsidRPr="006E3C85" w:rsidRDefault="007C0ABF" w:rsidP="007C0ABF">
      <w:pPr>
        <w:jc w:val="both"/>
        <w:rPr>
          <w:rFonts w:ascii="Calibri" w:hAnsi="Calibri" w:cs="Calibri"/>
          <w:bCs/>
          <w:color w:val="000000" w:themeColor="text1"/>
          <w:sz w:val="21"/>
          <w:szCs w:val="21"/>
          <w:lang w:val="fr-FR"/>
        </w:rPr>
      </w:pPr>
    </w:p>
    <w:p w14:paraId="4110BFED" w14:textId="77777777" w:rsidR="00AA6147" w:rsidRPr="006E3C85" w:rsidRDefault="007C0ABF" w:rsidP="007C0ABF">
      <w:pPr>
        <w:jc w:val="both"/>
        <w:rPr>
          <w:rFonts w:ascii="Calibri" w:hAnsi="Calibri" w:cs="Calibri"/>
          <w:b/>
          <w:bCs/>
          <w:color w:val="000000" w:themeColor="text1"/>
          <w:sz w:val="21"/>
          <w:szCs w:val="21"/>
          <w:lang w:val="en-US"/>
        </w:rPr>
      </w:pPr>
      <w:r w:rsidRPr="006E3C85">
        <w:rPr>
          <w:rFonts w:ascii="Calibri" w:hAnsi="Calibri" w:cs="Calibri"/>
          <w:b/>
          <w:bCs/>
          <w:color w:val="000000" w:themeColor="text1"/>
          <w:sz w:val="21"/>
          <w:szCs w:val="21"/>
          <w:lang w:val="en-US"/>
        </w:rPr>
        <w:t xml:space="preserve">À </w:t>
      </w:r>
      <w:proofErr w:type="spellStart"/>
      <w:r w:rsidRPr="006E3C85">
        <w:rPr>
          <w:rFonts w:ascii="Calibri" w:hAnsi="Calibri" w:cs="Calibri"/>
          <w:b/>
          <w:bCs/>
          <w:color w:val="000000" w:themeColor="text1"/>
          <w:sz w:val="21"/>
          <w:szCs w:val="21"/>
          <w:lang w:val="en-US"/>
        </w:rPr>
        <w:t>propos</w:t>
      </w:r>
      <w:proofErr w:type="spellEnd"/>
      <w:r w:rsidRPr="006E3C85">
        <w:rPr>
          <w:rFonts w:ascii="Calibri" w:hAnsi="Calibri" w:cs="Calibri"/>
          <w:b/>
          <w:bCs/>
          <w:color w:val="000000" w:themeColor="text1"/>
          <w:sz w:val="21"/>
          <w:szCs w:val="21"/>
          <w:lang w:val="en-US"/>
        </w:rPr>
        <w:t xml:space="preserve"> de Bignon De Keyser - </w:t>
      </w:r>
      <w:r w:rsidRPr="006E3C85">
        <w:rPr>
          <w:rFonts w:ascii="Calibri" w:hAnsi="Calibri" w:cs="Calibri"/>
          <w:b/>
          <w:bCs/>
          <w:sz w:val="21"/>
          <w:szCs w:val="21"/>
        </w:rPr>
        <w:t>Dedicated to the Legal Industry</w:t>
      </w:r>
    </w:p>
    <w:p w14:paraId="3A9FBF10" w14:textId="77777777" w:rsidR="00AA6147" w:rsidRPr="006E3C85" w:rsidRDefault="00AA6147" w:rsidP="00AA6147">
      <w:pPr>
        <w:jc w:val="both"/>
        <w:rPr>
          <w:rFonts w:ascii="Calibri" w:hAnsi="Calibri" w:cs="Calibri"/>
          <w:sz w:val="21"/>
          <w:szCs w:val="21"/>
          <w:lang w:val="fr-FR"/>
        </w:rPr>
      </w:pPr>
      <w:r w:rsidRPr="006E3C85">
        <w:rPr>
          <w:rFonts w:ascii="Calibri" w:hAnsi="Calibri" w:cs="Calibri"/>
          <w:sz w:val="21"/>
          <w:szCs w:val="21"/>
          <w:lang w:val="fr-FR"/>
        </w:rPr>
        <w:t xml:space="preserve">Créé en 2005 et </w:t>
      </w:r>
      <w:r w:rsidR="004F2B14" w:rsidRPr="006E3C85">
        <w:rPr>
          <w:rFonts w:ascii="Calibri" w:hAnsi="Calibri" w:cs="Calibri"/>
          <w:sz w:val="21"/>
          <w:szCs w:val="21"/>
          <w:lang w:val="fr-FR"/>
        </w:rPr>
        <w:t>implanté</w:t>
      </w:r>
      <w:r w:rsidRPr="006E3C85">
        <w:rPr>
          <w:rFonts w:ascii="Calibri" w:hAnsi="Calibri" w:cs="Calibri"/>
          <w:sz w:val="21"/>
          <w:szCs w:val="21"/>
          <w:lang w:val="fr-FR"/>
        </w:rPr>
        <w:t xml:space="preserve"> </w:t>
      </w:r>
      <w:r w:rsidR="004F2B14" w:rsidRPr="006E3C85">
        <w:rPr>
          <w:rFonts w:ascii="Calibri" w:hAnsi="Calibri" w:cs="Calibri"/>
          <w:sz w:val="21"/>
          <w:szCs w:val="21"/>
          <w:lang w:val="fr-FR"/>
        </w:rPr>
        <w:t>en France, Belgique et au Royaume-Uni</w:t>
      </w:r>
      <w:r w:rsidRPr="006E3C85">
        <w:rPr>
          <w:rFonts w:ascii="Calibri" w:hAnsi="Calibri" w:cs="Calibri"/>
          <w:sz w:val="21"/>
          <w:szCs w:val="21"/>
          <w:lang w:val="fr-FR"/>
        </w:rPr>
        <w:t>, Bignon De Keyser a vocation à mener les acteurs du monde juridique à un succès durable, en les aidant à se projeter dans l’avenir, à mieux s’organiser pour répondre aux attentes de leurs clients, et à s’adapter aux transformations de leur environnement local et international.</w:t>
      </w:r>
    </w:p>
    <w:p w14:paraId="1D71AC18" w14:textId="77777777" w:rsidR="00AA6147" w:rsidRPr="006E3C85" w:rsidRDefault="00AA6147" w:rsidP="007C0ABF">
      <w:pPr>
        <w:jc w:val="both"/>
        <w:rPr>
          <w:rFonts w:ascii="Calibri" w:hAnsi="Calibri" w:cs="Calibri"/>
          <w:sz w:val="21"/>
          <w:szCs w:val="21"/>
          <w:lang w:val="fr-FR"/>
        </w:rPr>
      </w:pPr>
      <w:r w:rsidRPr="006E3C85">
        <w:rPr>
          <w:rFonts w:ascii="Calibri" w:hAnsi="Calibri" w:cs="Calibri"/>
          <w:sz w:val="21"/>
          <w:szCs w:val="21"/>
          <w:lang w:val="fr-FR"/>
        </w:rPr>
        <w:t xml:space="preserve">Conseils privilégiés des senior </w:t>
      </w:r>
      <w:proofErr w:type="spellStart"/>
      <w:r w:rsidRPr="006E3C85">
        <w:rPr>
          <w:rFonts w:ascii="Calibri" w:hAnsi="Calibri" w:cs="Calibri"/>
          <w:sz w:val="21"/>
          <w:szCs w:val="21"/>
          <w:lang w:val="fr-FR"/>
        </w:rPr>
        <w:t>partners</w:t>
      </w:r>
      <w:proofErr w:type="spellEnd"/>
      <w:r w:rsidRPr="006E3C85">
        <w:rPr>
          <w:rFonts w:ascii="Calibri" w:hAnsi="Calibri" w:cs="Calibri"/>
          <w:sz w:val="21"/>
          <w:szCs w:val="21"/>
          <w:lang w:val="fr-FR"/>
        </w:rPr>
        <w:t xml:space="preserve">, </w:t>
      </w:r>
      <w:proofErr w:type="spellStart"/>
      <w:r w:rsidRPr="006E3C85">
        <w:rPr>
          <w:rFonts w:ascii="Calibri" w:hAnsi="Calibri" w:cs="Calibri"/>
          <w:sz w:val="21"/>
          <w:szCs w:val="21"/>
          <w:lang w:val="fr-FR"/>
        </w:rPr>
        <w:t>managing</w:t>
      </w:r>
      <w:proofErr w:type="spellEnd"/>
      <w:r w:rsidRPr="006E3C85">
        <w:rPr>
          <w:rFonts w:ascii="Calibri" w:hAnsi="Calibri" w:cs="Calibri"/>
          <w:sz w:val="21"/>
          <w:szCs w:val="21"/>
          <w:lang w:val="fr-FR"/>
        </w:rPr>
        <w:t xml:space="preserve"> </w:t>
      </w:r>
      <w:proofErr w:type="spellStart"/>
      <w:r w:rsidRPr="006E3C85">
        <w:rPr>
          <w:rFonts w:ascii="Calibri" w:hAnsi="Calibri" w:cs="Calibri"/>
          <w:sz w:val="21"/>
          <w:szCs w:val="21"/>
          <w:lang w:val="fr-FR"/>
        </w:rPr>
        <w:t>partners</w:t>
      </w:r>
      <w:proofErr w:type="spellEnd"/>
      <w:r w:rsidRPr="006E3C85">
        <w:rPr>
          <w:rFonts w:ascii="Calibri" w:hAnsi="Calibri" w:cs="Calibri"/>
          <w:sz w:val="21"/>
          <w:szCs w:val="21"/>
          <w:lang w:val="fr-FR"/>
        </w:rPr>
        <w:t xml:space="preserve">, des </w:t>
      </w:r>
      <w:proofErr w:type="spellStart"/>
      <w:r w:rsidRPr="006E3C85">
        <w:rPr>
          <w:rFonts w:ascii="Calibri" w:hAnsi="Calibri" w:cs="Calibri"/>
          <w:sz w:val="21"/>
          <w:szCs w:val="21"/>
          <w:lang w:val="fr-FR"/>
        </w:rPr>
        <w:t>boards</w:t>
      </w:r>
      <w:proofErr w:type="spellEnd"/>
      <w:r w:rsidRPr="006E3C85">
        <w:rPr>
          <w:rFonts w:ascii="Calibri" w:hAnsi="Calibri" w:cs="Calibri"/>
          <w:sz w:val="21"/>
          <w:szCs w:val="21"/>
          <w:lang w:val="fr-FR"/>
        </w:rPr>
        <w:t>, des</w:t>
      </w:r>
      <w:r w:rsidR="00F9527C" w:rsidRPr="006E3C85">
        <w:rPr>
          <w:rFonts w:ascii="Calibri" w:hAnsi="Calibri" w:cs="Calibri"/>
          <w:sz w:val="21"/>
          <w:szCs w:val="21"/>
          <w:lang w:val="fr-FR"/>
        </w:rPr>
        <w:t xml:space="preserve"> </w:t>
      </w:r>
      <w:r w:rsidRPr="006E3C85">
        <w:rPr>
          <w:rFonts w:ascii="Calibri" w:hAnsi="Calibri" w:cs="Calibri"/>
          <w:sz w:val="21"/>
          <w:szCs w:val="21"/>
          <w:lang w:val="fr-FR"/>
        </w:rPr>
        <w:t xml:space="preserve">directeurs juridiques, et comités exécutifs de ces cabinets, </w:t>
      </w:r>
      <w:r w:rsidR="00F9527C" w:rsidRPr="006E3C85">
        <w:rPr>
          <w:rFonts w:ascii="Calibri" w:hAnsi="Calibri" w:cs="Calibri"/>
          <w:sz w:val="21"/>
          <w:szCs w:val="21"/>
          <w:lang w:val="fr-FR"/>
        </w:rPr>
        <w:t>Bignon De Keyser</w:t>
      </w:r>
      <w:r w:rsidRPr="006E3C85">
        <w:rPr>
          <w:rFonts w:ascii="Calibri" w:hAnsi="Calibri" w:cs="Calibri"/>
          <w:sz w:val="21"/>
          <w:szCs w:val="21"/>
          <w:lang w:val="fr-FR"/>
        </w:rPr>
        <w:t xml:space="preserve"> interv</w:t>
      </w:r>
      <w:r w:rsidR="00F9527C" w:rsidRPr="006E3C85">
        <w:rPr>
          <w:rFonts w:ascii="Calibri" w:hAnsi="Calibri" w:cs="Calibri"/>
          <w:sz w:val="21"/>
          <w:szCs w:val="21"/>
          <w:lang w:val="fr-FR"/>
        </w:rPr>
        <w:t xml:space="preserve">ient </w:t>
      </w:r>
      <w:r w:rsidRPr="006E3C85">
        <w:rPr>
          <w:rFonts w:ascii="Calibri" w:hAnsi="Calibri" w:cs="Calibri"/>
          <w:sz w:val="21"/>
          <w:szCs w:val="21"/>
          <w:lang w:val="fr-FR"/>
        </w:rPr>
        <w:t xml:space="preserve">auprès d’entreprises de toutes tailles et origines sectorielles. </w:t>
      </w:r>
      <w:r w:rsidR="004F2B14" w:rsidRPr="006E3C85">
        <w:rPr>
          <w:rFonts w:ascii="Calibri" w:hAnsi="Calibri" w:cs="Calibri"/>
          <w:sz w:val="21"/>
          <w:szCs w:val="21"/>
          <w:lang w:val="fr-FR"/>
        </w:rPr>
        <w:t>Bignon De Keyser</w:t>
      </w:r>
      <w:r w:rsidRPr="006E3C85">
        <w:rPr>
          <w:rFonts w:ascii="Calibri" w:hAnsi="Calibri" w:cs="Calibri"/>
          <w:sz w:val="21"/>
          <w:szCs w:val="21"/>
          <w:lang w:val="fr-FR"/>
        </w:rPr>
        <w:t xml:space="preserve"> s’adresse</w:t>
      </w:r>
      <w:r w:rsidR="004F2B14" w:rsidRPr="006E3C85">
        <w:rPr>
          <w:rFonts w:ascii="Calibri" w:hAnsi="Calibri" w:cs="Calibri"/>
          <w:sz w:val="21"/>
          <w:szCs w:val="21"/>
          <w:lang w:val="fr-FR"/>
        </w:rPr>
        <w:t xml:space="preserve"> </w:t>
      </w:r>
      <w:r w:rsidRPr="006E3C85">
        <w:rPr>
          <w:rFonts w:ascii="Calibri" w:hAnsi="Calibri" w:cs="Calibri"/>
          <w:sz w:val="21"/>
          <w:szCs w:val="21"/>
          <w:lang w:val="fr-FR"/>
        </w:rPr>
        <w:t xml:space="preserve">à une clientèle d’avocats “full service” ou boutiques implantée partout en France et à l’international. </w:t>
      </w:r>
      <w:r w:rsidR="004F2B14" w:rsidRPr="006E3C85">
        <w:rPr>
          <w:rFonts w:ascii="Calibri" w:hAnsi="Calibri" w:cs="Calibri"/>
          <w:sz w:val="21"/>
          <w:szCs w:val="21"/>
          <w:lang w:val="fr-FR"/>
        </w:rPr>
        <w:t>Le cabinet intervient</w:t>
      </w:r>
      <w:r w:rsidRPr="006E3C85">
        <w:rPr>
          <w:rFonts w:ascii="Calibri" w:hAnsi="Calibri" w:cs="Calibri"/>
          <w:sz w:val="21"/>
          <w:szCs w:val="21"/>
          <w:lang w:val="fr-FR"/>
        </w:rPr>
        <w:t xml:space="preserve"> également en Europe auprès des notaires et des conseils en propriété industrielle (CPI) bénéficiant pour ces derniers d’un fort rayonnement international.</w:t>
      </w:r>
    </w:p>
    <w:p w14:paraId="2CE3E20C" w14:textId="77777777" w:rsidR="007C0ABF" w:rsidRPr="006E3C85" w:rsidRDefault="00EC2577" w:rsidP="007C0ABF">
      <w:pPr>
        <w:jc w:val="both"/>
        <w:rPr>
          <w:rFonts w:ascii="Calibri" w:hAnsi="Calibri" w:cs="Calibri"/>
          <w:color w:val="000000" w:themeColor="text1"/>
          <w:sz w:val="21"/>
          <w:szCs w:val="21"/>
          <w:lang w:val="fr-FR"/>
        </w:rPr>
      </w:pPr>
      <w:r>
        <w:fldChar w:fldCharType="begin"/>
      </w:r>
      <w:r w:rsidRPr="00EC2577">
        <w:rPr>
          <w:lang w:val="fr-FR"/>
        </w:rPr>
        <w:instrText xml:space="preserve"> HYPERLINK "http://www.bignondekeyser.com" </w:instrText>
      </w:r>
      <w:r>
        <w:fldChar w:fldCharType="separate"/>
      </w:r>
      <w:r w:rsidR="007C0ABF" w:rsidRPr="006E3C85">
        <w:rPr>
          <w:rStyle w:val="Lienhypertexte"/>
          <w:rFonts w:ascii="Calibri" w:hAnsi="Calibri" w:cs="Calibri"/>
          <w:color w:val="000000" w:themeColor="text1"/>
          <w:sz w:val="21"/>
          <w:szCs w:val="21"/>
          <w:lang w:val="fr-FR"/>
        </w:rPr>
        <w:t>www.bignondekeyser.com</w:t>
      </w:r>
      <w:r>
        <w:rPr>
          <w:rStyle w:val="Lienhypertexte"/>
          <w:rFonts w:ascii="Calibri" w:hAnsi="Calibri" w:cs="Calibri"/>
          <w:color w:val="000000" w:themeColor="text1"/>
          <w:sz w:val="21"/>
          <w:szCs w:val="21"/>
          <w:lang w:val="fr-FR"/>
        </w:rPr>
        <w:fldChar w:fldCharType="end"/>
      </w:r>
    </w:p>
    <w:p w14:paraId="3D63AB38" w14:textId="77777777" w:rsidR="007C0ABF" w:rsidRPr="006E3C85" w:rsidRDefault="007C0ABF" w:rsidP="007C0ABF">
      <w:pPr>
        <w:jc w:val="both"/>
        <w:rPr>
          <w:rFonts w:ascii="Calibri" w:hAnsi="Calibri" w:cs="Calibri"/>
          <w:color w:val="000000" w:themeColor="text1"/>
          <w:sz w:val="21"/>
          <w:szCs w:val="21"/>
          <w:lang w:val="fr-FR"/>
        </w:rPr>
      </w:pPr>
    </w:p>
    <w:p w14:paraId="33AC5A69" w14:textId="77777777" w:rsidR="007C0ABF" w:rsidRPr="006E3C85" w:rsidRDefault="007C0ABF" w:rsidP="007C0ABF">
      <w:pPr>
        <w:rPr>
          <w:rFonts w:ascii="Calibri" w:hAnsi="Calibri" w:cs="Calibri"/>
          <w:b/>
          <w:color w:val="000000" w:themeColor="text1"/>
          <w:sz w:val="20"/>
          <w:szCs w:val="20"/>
          <w:lang w:val="fr-FR"/>
        </w:rPr>
      </w:pPr>
      <w:r w:rsidRPr="006E3C85">
        <w:rPr>
          <w:rFonts w:ascii="Calibri" w:hAnsi="Calibri" w:cs="Calibri"/>
          <w:b/>
          <w:color w:val="000000" w:themeColor="text1"/>
          <w:sz w:val="20"/>
          <w:szCs w:val="20"/>
          <w:lang w:val="fr-FR"/>
        </w:rPr>
        <w:t>CONTACT PRESSE</w:t>
      </w:r>
    </w:p>
    <w:p w14:paraId="76154A87" w14:textId="77777777" w:rsidR="007C0ABF" w:rsidRPr="006E3C85" w:rsidRDefault="007C0ABF" w:rsidP="007C0ABF">
      <w:pPr>
        <w:rPr>
          <w:rFonts w:ascii="Calibri" w:hAnsi="Calibri" w:cs="Calibri"/>
          <w:b/>
          <w:color w:val="000000" w:themeColor="text1"/>
          <w:sz w:val="20"/>
          <w:szCs w:val="20"/>
          <w:lang w:val="fr-FR"/>
        </w:rPr>
      </w:pPr>
      <w:r w:rsidRPr="006E3C85">
        <w:rPr>
          <w:rFonts w:ascii="Calibri" w:hAnsi="Calibri" w:cs="Calibri"/>
          <w:b/>
          <w:color w:val="000000" w:themeColor="text1"/>
          <w:sz w:val="20"/>
          <w:szCs w:val="20"/>
          <w:lang w:val="fr-FR"/>
        </w:rPr>
        <w:t xml:space="preserve">Marie </w:t>
      </w:r>
      <w:proofErr w:type="spellStart"/>
      <w:r w:rsidRPr="006E3C85">
        <w:rPr>
          <w:rFonts w:ascii="Calibri" w:hAnsi="Calibri" w:cs="Calibri"/>
          <w:b/>
          <w:color w:val="000000" w:themeColor="text1"/>
          <w:sz w:val="20"/>
          <w:szCs w:val="20"/>
          <w:lang w:val="fr-FR"/>
        </w:rPr>
        <w:t>Merklen</w:t>
      </w:r>
      <w:proofErr w:type="spellEnd"/>
      <w:r w:rsidRPr="006E3C85">
        <w:rPr>
          <w:rFonts w:ascii="Calibri" w:hAnsi="Calibri" w:cs="Calibri"/>
          <w:b/>
          <w:color w:val="000000" w:themeColor="text1"/>
          <w:sz w:val="20"/>
          <w:szCs w:val="20"/>
          <w:lang w:val="fr-FR"/>
        </w:rPr>
        <w:t xml:space="preserve"> – Consultante Média</w:t>
      </w:r>
    </w:p>
    <w:p w14:paraId="29D91BD3" w14:textId="77777777" w:rsidR="007C0ABF" w:rsidRPr="006E3C85" w:rsidRDefault="007C0ABF" w:rsidP="007C0ABF">
      <w:pPr>
        <w:rPr>
          <w:rFonts w:ascii="Calibri" w:hAnsi="Calibri" w:cs="Calibri"/>
          <w:color w:val="000000" w:themeColor="text1"/>
          <w:sz w:val="20"/>
          <w:szCs w:val="20"/>
          <w:lang w:val="fr-FR"/>
        </w:rPr>
      </w:pPr>
      <w:r w:rsidRPr="006E3C85">
        <w:rPr>
          <w:rFonts w:ascii="Calibri" w:hAnsi="Calibri" w:cs="Calibri"/>
          <w:color w:val="000000" w:themeColor="text1"/>
          <w:sz w:val="20"/>
          <w:szCs w:val="20"/>
          <w:lang w:val="fr-FR"/>
        </w:rPr>
        <w:t xml:space="preserve">E / </w:t>
      </w:r>
      <w:hyperlink r:id="rId6" w:history="1">
        <w:r w:rsidRPr="006E3C85">
          <w:rPr>
            <w:rStyle w:val="Lienhypertexte"/>
            <w:rFonts w:ascii="Calibri" w:hAnsi="Calibri" w:cs="Calibri"/>
            <w:sz w:val="20"/>
            <w:szCs w:val="20"/>
            <w:lang w:val="fr-FR"/>
          </w:rPr>
          <w:t>m.merklen@eliott-markus.com</w:t>
        </w:r>
      </w:hyperlink>
      <w:r w:rsidRPr="006E3C85">
        <w:rPr>
          <w:rFonts w:ascii="Calibri" w:hAnsi="Calibri" w:cs="Calibri"/>
          <w:color w:val="000000" w:themeColor="text1"/>
          <w:sz w:val="20"/>
          <w:szCs w:val="20"/>
          <w:lang w:val="fr-FR"/>
        </w:rPr>
        <w:t xml:space="preserve"> </w:t>
      </w:r>
    </w:p>
    <w:p w14:paraId="090D2E05" w14:textId="77777777" w:rsidR="007C0ABF" w:rsidRPr="00AA6147" w:rsidRDefault="007C0ABF" w:rsidP="007C0ABF">
      <w:pPr>
        <w:rPr>
          <w:sz w:val="20"/>
          <w:szCs w:val="20"/>
          <w:lang w:val="fr-FR"/>
        </w:rPr>
      </w:pPr>
      <w:r w:rsidRPr="006E3C85">
        <w:rPr>
          <w:bCs/>
          <w:sz w:val="20"/>
          <w:szCs w:val="20"/>
          <w:lang w:val="fr-FR"/>
        </w:rPr>
        <w:t>T / 01 85 09 31 78</w:t>
      </w:r>
    </w:p>
    <w:p w14:paraId="59AB2A6A" w14:textId="77777777" w:rsidR="00F902E0" w:rsidRPr="007C0ABF" w:rsidRDefault="00F902E0">
      <w:pPr>
        <w:rPr>
          <w:lang w:val="fr-FR"/>
        </w:rPr>
      </w:pPr>
    </w:p>
    <w:sectPr w:rsidR="00F902E0" w:rsidRPr="007C0A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2F08" w14:textId="77777777" w:rsidR="00203F92" w:rsidRDefault="00203F92">
      <w:pPr>
        <w:spacing w:after="0" w:line="240" w:lineRule="auto"/>
      </w:pPr>
      <w:r>
        <w:separator/>
      </w:r>
    </w:p>
  </w:endnote>
  <w:endnote w:type="continuationSeparator" w:id="0">
    <w:p w14:paraId="1526B75A" w14:textId="77777777" w:rsidR="00203F92" w:rsidRDefault="0020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11FB" w14:textId="77777777" w:rsidR="00203F92" w:rsidRDefault="00203F92">
      <w:pPr>
        <w:spacing w:after="0" w:line="240" w:lineRule="auto"/>
      </w:pPr>
      <w:r>
        <w:separator/>
      </w:r>
    </w:p>
  </w:footnote>
  <w:footnote w:type="continuationSeparator" w:id="0">
    <w:p w14:paraId="0D11551C" w14:textId="77777777" w:rsidR="00203F92" w:rsidRDefault="0020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9B65" w14:textId="77777777" w:rsidR="00F61523" w:rsidRPr="00F61523" w:rsidRDefault="007C0ABF" w:rsidP="00F61523">
    <w:pPr>
      <w:pStyle w:val="En-tte"/>
      <w:tabs>
        <w:tab w:val="clear" w:pos="9072"/>
        <w:tab w:val="left" w:pos="5445"/>
      </w:tabs>
    </w:pPr>
    <w:r>
      <w:tab/>
    </w:r>
    <w:r>
      <w:tab/>
    </w:r>
    <w:r>
      <w:rPr>
        <w:noProof/>
      </w:rPr>
      <w:drawing>
        <wp:inline distT="0" distB="0" distL="0" distR="0" wp14:anchorId="7AB934C4" wp14:editId="2E2A4CFF">
          <wp:extent cx="2551935" cy="554769"/>
          <wp:effectExtent l="0" t="0" r="127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2-03-08 à 15.52.02.png"/>
                  <pic:cNvPicPr/>
                </pic:nvPicPr>
                <pic:blipFill>
                  <a:blip r:embed="rId1">
                    <a:extLst>
                      <a:ext uri="{28A0092B-C50C-407E-A947-70E740481C1C}">
                        <a14:useLocalDpi xmlns:a14="http://schemas.microsoft.com/office/drawing/2010/main" val="0"/>
                      </a:ext>
                    </a:extLst>
                  </a:blip>
                  <a:stretch>
                    <a:fillRect/>
                  </a:stretch>
                </pic:blipFill>
                <pic:spPr>
                  <a:xfrm>
                    <a:off x="0" y="0"/>
                    <a:ext cx="2623113" cy="5702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F"/>
    <w:rsid w:val="00203F92"/>
    <w:rsid w:val="00224A78"/>
    <w:rsid w:val="004D005A"/>
    <w:rsid w:val="004F2B14"/>
    <w:rsid w:val="00540B76"/>
    <w:rsid w:val="00567979"/>
    <w:rsid w:val="006E3C85"/>
    <w:rsid w:val="007C0ABF"/>
    <w:rsid w:val="00856A15"/>
    <w:rsid w:val="0094762F"/>
    <w:rsid w:val="009E2379"/>
    <w:rsid w:val="00AA6147"/>
    <w:rsid w:val="00DE3165"/>
    <w:rsid w:val="00DE62A4"/>
    <w:rsid w:val="00EC2577"/>
    <w:rsid w:val="00F902E0"/>
    <w:rsid w:val="00F9527C"/>
    <w:rsid w:val="00FD37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1368"/>
  <w15:chartTrackingRefBased/>
  <w15:docId w15:val="{DDFD0E76-CD12-0F4F-86DF-B5056AE5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F"/>
    <w:pPr>
      <w:spacing w:after="160" w:line="259" w:lineRule="auto"/>
    </w:pPr>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0ABF"/>
    <w:rPr>
      <w:color w:val="0563C1" w:themeColor="hyperlink"/>
      <w:u w:val="single"/>
    </w:rPr>
  </w:style>
  <w:style w:type="paragraph" w:styleId="En-tte">
    <w:name w:val="header"/>
    <w:basedOn w:val="Normal"/>
    <w:link w:val="En-tteCar"/>
    <w:uiPriority w:val="99"/>
    <w:unhideWhenUsed/>
    <w:rsid w:val="007C0ABF"/>
    <w:pPr>
      <w:tabs>
        <w:tab w:val="center" w:pos="4536"/>
        <w:tab w:val="right" w:pos="9072"/>
      </w:tabs>
      <w:spacing w:after="0" w:line="240" w:lineRule="auto"/>
    </w:pPr>
  </w:style>
  <w:style w:type="character" w:customStyle="1" w:styleId="En-tteCar">
    <w:name w:val="En-tête Car"/>
    <w:basedOn w:val="Policepardfaut"/>
    <w:link w:val="En-tte"/>
    <w:uiPriority w:val="99"/>
    <w:rsid w:val="007C0ABF"/>
    <w:rPr>
      <w:sz w:val="22"/>
      <w:szCs w:val="22"/>
      <w:lang w:val="en-GB"/>
    </w:rPr>
  </w:style>
  <w:style w:type="character" w:styleId="Mentionnonrsolue">
    <w:name w:val="Unresolved Mention"/>
    <w:basedOn w:val="Policepardfaut"/>
    <w:uiPriority w:val="99"/>
    <w:semiHidden/>
    <w:unhideWhenUsed/>
    <w:rsid w:val="007C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erklen@eliott-mark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3869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Bréchot</cp:lastModifiedBy>
  <cp:revision>4</cp:revision>
  <dcterms:created xsi:type="dcterms:W3CDTF">2022-03-21T14:10:00Z</dcterms:created>
  <dcterms:modified xsi:type="dcterms:W3CDTF">2022-04-19T14:57:00Z</dcterms:modified>
</cp:coreProperties>
</file>